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E55" w:rsidRDefault="00320E55" w:rsidP="00320E55">
      <w:pPr>
        <w:pStyle w:val="NormalWeb"/>
        <w:spacing w:before="0" w:beforeAutospacing="0" w:after="280" w:afterAutospacing="0"/>
      </w:pPr>
      <w:r>
        <w:rPr>
          <w:b/>
          <w:bCs/>
          <w:color w:val="666666"/>
        </w:rPr>
        <w:t>Бланк организации </w:t>
      </w:r>
    </w:p>
    <w:p w:rsidR="00320E55" w:rsidRDefault="00320E55" w:rsidP="00320E55">
      <w:pPr>
        <w:pStyle w:val="NormalWeb"/>
        <w:spacing w:before="0" w:beforeAutospacing="0" w:after="280" w:afterAutospacing="0"/>
        <w:jc w:val="right"/>
      </w:pPr>
      <w:r>
        <w:rPr>
          <w:b/>
          <w:bCs/>
          <w:color w:val="666666"/>
        </w:rPr>
        <w:t>УТВЕРЖДАЮ</w:t>
      </w:r>
    </w:p>
    <w:p w:rsidR="00320E55" w:rsidRDefault="00320E55" w:rsidP="00320E55">
      <w:pPr>
        <w:pStyle w:val="NormalWeb"/>
        <w:spacing w:before="0" w:beforeAutospacing="0" w:after="280" w:afterAutospacing="0"/>
        <w:jc w:val="right"/>
      </w:pPr>
      <w:r>
        <w:rPr>
          <w:b/>
          <w:bCs/>
          <w:color w:val="666666"/>
        </w:rPr>
        <w:t>Директор_____________________\ ____\ </w:t>
      </w:r>
    </w:p>
    <w:p w:rsidR="00320E55" w:rsidRDefault="00320E55" w:rsidP="00320E55">
      <w:pPr>
        <w:pStyle w:val="NormalWeb"/>
        <w:spacing w:before="0" w:beforeAutospacing="0" w:after="280" w:afterAutospacing="0"/>
        <w:jc w:val="right"/>
      </w:pPr>
      <w:r>
        <w:rPr>
          <w:b/>
          <w:bCs/>
          <w:color w:val="666666"/>
        </w:rPr>
        <w:t>Дата</w:t>
      </w:r>
    </w:p>
    <w:p w:rsidR="00281A95" w:rsidRPr="00320E55" w:rsidRDefault="00894D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водителя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грузового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автомобиля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Область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грузового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грузового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грузового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3)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характерных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грузового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имевшихся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водителями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грузовых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опр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еделения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грузового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обязательны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грузовых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стажа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Нормативные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ссылки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Трудовой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кодекс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Российской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Федерации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30.12.2001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197-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2.1.2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автомобильном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транспорте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09.12.2020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871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2.1.3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погрузочно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разгрузочных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работах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размещении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грузов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28.10.2020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753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2.1.4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«Правила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работе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инструментом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приспособлениями»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утверждены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азом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27.11.2020,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835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2.1.5.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эксплуатации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электроустановок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15.12.2020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903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сматривает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грузового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грузового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моложе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водительское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удостоверение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прошедший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обяз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ательное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психиатрическое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предварительный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теоретическую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практическую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прошедший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вводный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первичный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инструктажи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стажировку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получивший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периодически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12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охран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стажа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повторный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дорожно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происшествиях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перерыве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внеплановый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допущенный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агрегатов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ограничения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осенн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зимний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весенне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летний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изучить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эксплуатируемые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грузовые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показавший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узового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направленный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несвойственных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безопасному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предстоящих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пользоватьс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неисправным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неиспытанным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безопасному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обращению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этими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инструментами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обучен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3.8.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81A95" w:rsidRPr="00320E55" w:rsidRDefault="00894D6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входящую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порученную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обучен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безопасные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3.9.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Соблюдение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еннего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распорядка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3.9.1.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действующие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предприятии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предоставл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чередование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смен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3.10.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выполнению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режимов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отдыха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водителем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3.10.1.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3.10.2.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ежедневной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__________________________________________________________________________________________________________________________.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3.10.3.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графикам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сменности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распоряжениями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3.10.4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выходить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отдохнувшим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подготовленным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3.11.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опасных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вредных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енных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факторов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могут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воздействовать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процессе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профессиональных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рисков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опасностей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3.11.1.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воздействовать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опасные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вредные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3.11.2.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аботы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грузового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неблагоприятное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воздействие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опасные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вредные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движущиеся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механизмы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подвижные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перемещаемые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делия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заготовки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падающие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острые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кромки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заусенцы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шероховатости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запыленность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загазованность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пониженная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поверхностей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пониженная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повышенный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шума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повышенный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вибрации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повышен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пониженная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влажность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пониженная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подвижность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недостаточное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естественное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освещение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недостаточная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освещенность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перегрузки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нервно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психические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перегрузки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3.11.3.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участка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представляющих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представляющих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пература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поверхностей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двигателя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осмотре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выступающие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осмотре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стесненных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недостаточности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острые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кромки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заусенцы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шероховатости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поверхностях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осмотре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воздействие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едных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тосол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бензин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масла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острые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кромки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заусенцы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шероховатости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поверхностях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заправке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топливом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смазочными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охлаждающей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жидкостью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воспл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аменение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бензина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масла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движущиеся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транспортные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дорогам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внезапное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находящегося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3.12.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специальной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одежды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циальной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обуви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выдаваемых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работникам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установленными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правилами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нормами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3.12.1.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спецодеждой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спецобувью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3.12.2.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Выдаваемые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характеру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ловиям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сертификат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3.12.3.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3.12.4.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отдель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шкафчиках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гардеробной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Уносить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пределы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3.13.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уведомления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администрации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случаях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травмирования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неисправности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3.13.1.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пострадавший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постараться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привлечь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произошедшему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событию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произошедшем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(_____),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3.13.2.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извещать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вышестоящего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угрожающей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микротравме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исшедших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проявлении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острого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3.13.3.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несоответствий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неисправность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оборуд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ования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неогороженный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проём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траншея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открытый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колодец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неисправность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ограждения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опасной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оголенные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провода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3.13.4.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допуст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ивший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невыполнение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Default="00894D6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3.13.5. </w:t>
      </w:r>
      <w:r>
        <w:rPr>
          <w:rFonts w:hAnsi="Times New Roman" w:cs="Times New Roman"/>
          <w:color w:val="000000"/>
          <w:sz w:val="24"/>
          <w:szCs w:val="24"/>
        </w:rPr>
        <w:t>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81A95" w:rsidRPr="00320E55" w:rsidRDefault="00894D6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предприятии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требовани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соблюдать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назначению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выданным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средствам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автомобильном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09.12.2020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871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3.14.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гигиены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знать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соблюдать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3.14.1.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гигиену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3.14.2.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вызывающими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раздражения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перчатками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кремами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очищающими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пастами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смывающими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3.14.3.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приемом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мыть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теплой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мылом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3.14.4.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питья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диспенсеров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чайников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3.14.5.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началом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4.1.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4.1.1.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выездом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линию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предрейсовый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медосмотр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путевом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листе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фа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алкогольных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наркотических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4.1.2.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выездом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линию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предрейсовый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медосмотр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путевом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листе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контрольной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книжке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алкогольных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наркотических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4.1.3.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находящийся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болезненном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утомленном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садиться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руль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дорожно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транспортному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происшествию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4.1.4.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выездом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линию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тормозов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рулевого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звукового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сигнала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стеклоочистителей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аккумулятора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утечки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топлива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масла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охлаждающей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жидкости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давление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шинах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4.1.5.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Кузов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бортового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поломанных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брусьев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досок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бортов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исключить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самопроизвольное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открывание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выпадение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петли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зап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оры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исправны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задний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боковые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борта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открываться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свободно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легко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4.1.6.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самосвал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прицеп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самосвал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приспособлением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штангой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шарнирно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скрепленной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рамой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допускающим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самопроизвольное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опускание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днятого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4.1.7.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сцепного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исключать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отрыва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прицепа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одноосные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прицепы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прицепы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тормозов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предохранительные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цепи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тросы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исключающи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отрыв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прицепа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поломке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сцепного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4.1.8.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Выезжать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линию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неисправной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автомашине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неисправностями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4.1.9.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автомашина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исправна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выездом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укомплектованность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запасным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колесом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огнетушителем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аптечкой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буксировочным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тросом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снабжен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набором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исправных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домкратом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пусковой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рукояткой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переносной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лампой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насосом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накачивания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шин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гаечными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ключами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упорные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колодки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подкладывания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колеса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шт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4.1.10.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дальний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рейс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грузовой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снабжен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лопатой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буксирным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приспособлением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металлическими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козелками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предохранительной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вилко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замочного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кольца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зимнее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цепями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противоскольжения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4.2.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исходных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заготовки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полуфабрикаты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комплектность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исходных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заг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отовок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полуфабрикатов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4.3.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осмотра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4.3.1.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положенные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проверив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целостности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4.3.3.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чистоте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заменять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пецодежду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сдавать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стирку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Изношенная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планового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замены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спецодежда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подлежащая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списывается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4.4.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исправности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ограждений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сигнализации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блокировочных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устройств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защитного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заземления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вентиляции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местного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освещения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наличия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предупреждающих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предписывающих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плакатов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знаков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4.4.1.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техническую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укомплектованность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4.4.2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осмотре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особое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обратить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дверей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салона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сидений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ремней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зеркал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лобового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стекла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глушителя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герметичности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соединений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аккумуляторной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батареи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стартера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тормозной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рулевого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отопительного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утечки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топлива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масла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охлаждающей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жидкости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давление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шинах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видимость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номерных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надлежащую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укомплектованность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инстр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ументами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инвентарем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сигнальных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противопожарных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аптечки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укомплектованность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4.4.3.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выездом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проверено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обеспечено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исправное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тветствии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положениями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допуску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дорожного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4.4.4.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тормозной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рулевого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егорящих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отсутствующих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фарах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задних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габаритных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огнях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темное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суток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недостаточной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видимости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недействующем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стеклоочистителе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дождя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снегопада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4.4.5.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грегатов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выпуске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линию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возвращении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заторможенных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колесах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стояночного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тормоза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выключенном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двигателе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Исключение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опробования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тормозов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4.4.6.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отправляться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рейс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дорожного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4.4.7.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неисправностях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электропроводки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неполадках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4.5.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приступать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безопасно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целевого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несвойственных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разовых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инцидентов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стихийных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бедствий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едении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5.1.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приемы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безопасного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выполнения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использования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транспортных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грузоподъемных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механизмов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приспособлений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инструментов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5.1.1.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ижения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прогреть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двигатель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Начинать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прекратится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подача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звукового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сигнала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зуммера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погаснут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сигнализаторы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свидетельствует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заполнении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тормозных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воздухом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трогании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Переключать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плавно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переключения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передач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скорости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лучшего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мощности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двигателя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динамических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частоту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вращения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коленчатого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вала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хометру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режимах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зеленое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поле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шкалы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тахометра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Скорость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маршруте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экономичного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двигателя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частоте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вращения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коленчатого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вала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2200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320E55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-1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Длительна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езда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максимальной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мощности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двигателя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приводит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повышенному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расходу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топлива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износу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двигателя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Превышение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предельной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частоты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вращения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коленчатого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вала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недопустимо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возможной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поломки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двигателя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помнить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максималь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ный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крутящий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предельное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тяговое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усилие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двигатель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развивает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частоте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вращения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коленчатого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вала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1100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1500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320E55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1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снижении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частоты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вращения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теряется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мощность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требуются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затраты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разгон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«Камаз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6560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разгоне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высшую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пор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пока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скорость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передаче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возрастет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максимальной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Масса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перевозимого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перегрузка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влияет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безопас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прицепом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виляние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подергивание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увод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износа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буксирной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вилки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автопоезда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равномерным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резких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торможений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рывков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Останавливать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автопоезд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подъеме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спуске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рекомендуется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вынужденной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остановке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скатывания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автопоезда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стояночную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тормозную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подложить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противооткатные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клинья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задние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колеса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прицепа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неис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правностей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остановить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аварийной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помнить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давления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шинах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кПа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(1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кгс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320E55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2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заданного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увеличению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расхода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топлива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1,5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дорогам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твердым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покрытием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недопустимо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давление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шинах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320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кПа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(3,2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кгс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320E55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2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позволяют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сигнализаторы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показаниями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устранять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5.1.2.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вождения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особых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подъемах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Короткие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подъемы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хороших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дорогах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преодолевать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запас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скорости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Крутые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затяжные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подъемы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преодолевать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низших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передачах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коробки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передач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учитывая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нагрузку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автопоезда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длину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крутизну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обеспечит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дополнительны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переключений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остановок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увеличения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тягового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усилия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переходить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раздаточной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коробке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каким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удалось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преодолеть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подъем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медленно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спустить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задним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ходом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вниз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попытки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спус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выключать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двигатель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накатом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выключаются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рулевой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гидроусилитель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компрессор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пневмопривода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тормозных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замедления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спуске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вспомогательной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тормозной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необходимост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притормаживая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автопоезд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тормозной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включенной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вспомогательной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тормозной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переключать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заболоченной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снежной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целине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снизить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давление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шинах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80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кПа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(0,8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кгс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320E55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2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раздаточной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коробке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механизмы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блокировки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межосевого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межколесного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дифференциалов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Рекомендуется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двигаться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скоростью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остановок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крутых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поворотов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допуская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буксования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колес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возможности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прямолинейно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поворачивать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окружности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большим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радиусом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колонной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двигаться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проложенному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впереди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идущим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песчаной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сырой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луговине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ижения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снизить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давление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шинах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120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170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кПа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(1,2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1,7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кгс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320E55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2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раздаточной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коробке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механизмы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блокировки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межосевого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межколесного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дифференциалов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Двигаться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плавно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избегая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резких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ускорений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остановок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скоростью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колонне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двигаться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впереди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идущего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соблюдая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дистанцию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50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Поворачивать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окружности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большим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радиусом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скорости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Небольшие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песчаные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барханы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нужн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преодолевать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разгона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колеса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начали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буксовать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падении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скорости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назад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разгона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вторично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попытаться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преодолеть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трудный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участок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пересеченной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канавы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кюветы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рвы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одолевать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перпендикулярно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препятствию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небольшой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скоростью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низших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передачах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коробке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передач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раздаточной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коробке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включенными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механизмами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блокировки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межосевого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межколесного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дифференциалов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Съезжать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канаву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минимальной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скоростью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притормаживая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колеса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коснутся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канавы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увеличить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подачу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топлива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выезда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канавы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инерции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массы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преодолении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брода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предохранительных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клапанов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раздаточной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коробке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мостах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вентиляционных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трубок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коробке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передач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заглушки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пробке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топливного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бака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промерить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глубину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брода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исследовать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донного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грунта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въезда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выезда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отметить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вехами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глубокие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преодоления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брода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раздаточной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коробки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механизмы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блокировки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межосевого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межколесного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дифференциалов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окажется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лопастей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вентилятора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вентилятор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снизить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давление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шинах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80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170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кПа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(0,8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1,7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кгс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320E55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2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плотности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прибрежного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донного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грунта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Въезжать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осторожно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создавая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волны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передаче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коробки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передач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частоте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ращения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коленчатого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вала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Двигаться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броду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останавливаясь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прямолинейно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крутых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поворотов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Протяженность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брода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тщательно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разведано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ограничивается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менем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15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двигатель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остановился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попытаться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пустить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стартером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неудачи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отбуксировать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берег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После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выезда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особенно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зимой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сразу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просушить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тормозные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механизмы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притормозить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нагрева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тормозных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барабанов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разгерметизировать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аккумуляторные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батареи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заменой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герметизирующих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пробок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обычными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масла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агрегатах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обнаружив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заменить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масло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Смазать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пресс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масленки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смазывания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удаления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камеры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сгорания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газоходов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предпускового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подогревателя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продувку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скользким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обледенелым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дорогам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автопоезд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«врастяжку»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тормозить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запасной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вспомогательной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тормозными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срабатывают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тормозные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механизмы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прицепа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заносе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поворачивая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рулево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колесо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заноса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плавно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уменьшить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подачу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топлива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замедления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заносе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вспомогательной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тормозной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притормаживать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стояночной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тормозной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исключительных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остановки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автопоезда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допустимо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притормаживать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тормозной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торможении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скольжения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колес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Переключение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передач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скользком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участке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дороги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нежелательны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троганием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автопоезда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скользком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участке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дороги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аблокировать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межосевой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межколесный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дифференциалы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включении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блокировки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загораются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сигнализаторы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горят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пока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дифференциалы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заблокированы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скользкий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участок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дороги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остался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позади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притормозить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разбло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кировать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дифференциалы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забуксовал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затормозить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колеса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заблокировать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дифференциалы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вторую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продолжает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буксовать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расчистить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колею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колесами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тумана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дождя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узким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дорогам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частыми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крутыми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поворотами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улучшения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видимости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рекомендуется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противотуманными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фарами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клавишей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Низкое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расположение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противотуманных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фар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улучшает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освещение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дороги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ненастную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погоду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стеклоочистители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протирать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боковые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стекла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кабины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зеркала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заднего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обзора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просушивать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тормозные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механизмы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торможением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выходе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строя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рулевого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гидроусилителя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рулевым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механизмом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кратк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овременно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Длительная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эксплуатация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неработающим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гидроусилителем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разрыве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шлангов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насоса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гидроусилителя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соединить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шлангом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трубки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высокого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низкого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давления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идущие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насоса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радиатор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охлаждения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масла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заглушить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нагнетательные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сливное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отверстия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гидроусилителя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деревянными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пробками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бачок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насоса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масло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указателя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заливка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масла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применяемого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двигателя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заменой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вигаться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двигателя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малой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частотой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вращения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коленчатого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вала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температурой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масла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бачке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нагреве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масла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°С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остановить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маслу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остыть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5.1.4.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сцепке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прицеп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подавать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минимальной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скоростью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выполняемой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сцепщиком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5.1.5.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исключительных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сцепку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затормозить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прицеп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ручным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тор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мозом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буксирного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подложить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упоры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задние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колеса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прицепа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сцепить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прицепом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страховочный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трос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цепь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соединить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прицепа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5.1.6.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погрузочно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разгрузочн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площадке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выдерживать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расстояния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стоящими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другом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стоящими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рядом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1,5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5.1.7.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Скорость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погрузочно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разгрузочной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площадке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евышать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5.1.8.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погрузочно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разгрузочных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вблизи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штабеля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расстояние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задним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бортом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зданием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1,5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задним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бортом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штабелем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5.1.9.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погрузочно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згрузочных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занятые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погрузке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разгрузке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соблюдали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укладки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надежность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крепления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5.1.10.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погрузочно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разгруз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очных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помнить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подъеме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перемещении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вручную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максимальной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5.1.11.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укладке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кузов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нарушать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устойчивость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затруднять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равномерно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распределен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кузове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5.1.12.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погрузке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навалом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возвышаться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бортами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кузова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стандартными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наращенными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располагаться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равномерно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всей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кузова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5.1.13.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Штучные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возвышающиеся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бортами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кузова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увязывать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крепким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исправным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такелажем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канатами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веревками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5.1.14.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Высота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высоты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проездов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мостами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путепроводами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встречающимися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следования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4,0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дороги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высшей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уза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5.1.15.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Ящичный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бочковый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штучный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уложен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плотно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промежутков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резком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торможении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трогании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крутом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повороте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мог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перемещаться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кузову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промежутков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местами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вставлять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прочные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деревянные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прокладки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распорки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5.1.16.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укладке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катно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бочковой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таре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рядов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накатывать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слегам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покатам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боковой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поверхностью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бочки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жидким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пробкой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вверх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ряд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укладываться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прокладках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досок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подклиниванием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крайних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рядов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вместо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клиньев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5.1.17.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Каждое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отдельности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укреплено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кузове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остановок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повор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мог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перемещаться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опрокидываться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5.1.18.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ремонтные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снимать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детали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узлы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агрегаты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разъединять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трубопроводы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платформой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предохранительного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упора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поставлены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доп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олнительные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ремонтные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упоры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распорные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стойки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металлические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башмаки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надежно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фиксирующие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платформу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упоры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ремонтным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предприятием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изготавливаются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самосвалу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прикладываются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5.1.19.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азрешается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стеклянной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таре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друга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ряда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прочных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прокладок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предохраняющих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нижний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ряд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разбивания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перевозки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5.1.20.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Тяжелые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малогабаритные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укладывать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передней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5.1.21.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Зап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рещается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погрузка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деревянный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кузов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5.1.22.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Стеклянную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тару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кислотами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каустиком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едкими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обжигающими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жидкостями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перевозить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плетеных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корзинах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ящиках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5.1.23.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Баллоны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кислородом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чисты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кузов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прицеп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масла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иначе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взрыва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масляных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пятен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брезенте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используемом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укрытия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баллонов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5.1.24.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прочно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закреплен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сместился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выпал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волочился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вергал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пешеходов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5.1.25.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ограничивать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обзорность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закрывать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осветительные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стоп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сигналы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указатели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поворотов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номерные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шум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поднимать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пыль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вызывать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неудоб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ства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5.1.26.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Перевозка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грузчиков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экспедиторов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кабине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крайнем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перевозка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грузчиков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кузове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перевозящего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малоопасные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безопасные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5.1.27.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перевозке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пылящих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кузове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накрывать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брезентом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предохранения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распыления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пылящие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перевозить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уплотненном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кузове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5.1.28.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перевозки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баллонов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сжатыми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газами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кузов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прицепа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оборудован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стеллажом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выемками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размеру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баллонов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обитыми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войлоком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стеллаж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запорные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приспособления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предохраняющие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перевозимые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баллоны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тряски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ударов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5.1.29.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перевозить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баллоны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горизонтальном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поло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жении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лежа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погрузке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баллонов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кузов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ряд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прокладки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предохраняющие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баллоны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соприкосновения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другом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перевозка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баллонов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прокладок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запрещена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5.1.30.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перевозке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баллонов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жаркое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накрывать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прямых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солнечных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лучей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5.1.31.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совместная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транспортировка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кислородных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ацетиленовых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баллонов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наполненных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порожних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5.1.32.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Перевозка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длинномерных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превышающих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размерам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лину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кузова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прицепами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полуприцепами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5.1.33.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Платформы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предназначенные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перевозки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длинномерных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бортов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обеспечиваться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съемными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откидными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стойками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едохраняющими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5.1.34.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одновременной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перевозке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длинномерных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различной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короткие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располагаться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сверху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5.1.35.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длинномерный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диагонали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кузове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оставляя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выступающие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боковые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габариты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концы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загораживать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кабины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5.1.36.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перевозке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пиломатериалов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бревен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стоек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5.1.37.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погрузке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длинномерных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прицеп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зазор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задней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стенко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кабины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прицеп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мог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свободно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поворачиваться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90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каждую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5.1.38.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торможения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уклон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надвигался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кабину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располагаться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прицепе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величину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деформации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осадки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рессор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5.1.39.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перевозке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превышающих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размерам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ширину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кузова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передних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крыльях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указатели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габаритов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платформа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еревозят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бортов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5.1.40.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Разгружая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длинномерные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замки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стоек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освобождать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торца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противоположной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разгрузке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открывать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боковые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стойки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5.1.41.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разгрузки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самос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валов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откосов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оврагов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специальными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колесоотбойными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брусами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подъезжать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краю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обрыва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расстояние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заднего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колеса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5.1.42.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правление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удостоверения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грузовым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путевом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листе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находящимся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алкогольного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наркотического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опьянения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5.1.43.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резких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торможений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поворотов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вызваны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обстановкой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дороге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соображениями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5.1.44.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Скорость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интенсивности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дорожных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погодных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населенных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вышать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60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5.1.45.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Грузовым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массой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3,5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грузовым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массой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3,5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водителями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водительским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стажем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населенных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пунктов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скоростью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70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5.1.46.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интервал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движущимися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скорости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дороги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мокрой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скользкой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дороге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тормозной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путь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значительно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увеличивается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поэтому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интервал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еобходимо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увеличить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5.1.47.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маневрировании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перестраивании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ряда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ряд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обгоне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маневра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5.1.48.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крутых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спусках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сцепление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длительного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спуска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польз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оваться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передачей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5.1.49.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наступлением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темноты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осветительные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неосвещенных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участках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дороги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дальний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ближний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свет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фар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освещенных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ближний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свет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фар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габаритные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огни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5.1.50.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слеплять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встречных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дальний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свет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фар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переключать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ближний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150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идущего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навстречу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5.1.51.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разъезде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смотреть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фары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встречного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произошло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ослепление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светом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встр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ечного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меняя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полосы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снизить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скорость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остановиться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аварийную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сигнализацию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5.1.52.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остановки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стоянки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неосвещенном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участке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дороги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габаритные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огни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освет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ительных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населенных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пунктов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отведен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пределы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проезжей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дороги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аварийную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сигнализацию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позади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30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аварийной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остановки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мигающий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красный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фонарь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5.1.53.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особенно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внимательным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задним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ходом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двигаясь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задним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ходом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помех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подачей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никто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объезжает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сзади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нибудь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препятствий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прибегнуть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5.1.54.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возникает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покинуть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выключить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двигатель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затормозить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стояночным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тормозом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включенной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низшей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передаче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ключ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замка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зажигания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взять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запереть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5.1.55.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выходом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кабины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проезжую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дороги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связанной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попутном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встречном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направлениях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5.1.56.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возникли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неисправно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требующие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немедленного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обочину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осмотреть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приступать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разрешенному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монтаж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демонтаж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шин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смена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лес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продувка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зажигания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устранение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неисправностей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подтяжка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ослабленных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креплений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5.1.57.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техническом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обслуживании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ремонте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исправным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предназначенным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5.1.58.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Гаечные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ключи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подбираться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размерам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гаек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болтов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гаечными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ключами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непараллельными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изношенными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губками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отвертывание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гаек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ключами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больших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подкладыванием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металлических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пластинок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гранями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гайки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ключа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удлинение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рукоятки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ключа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присоединения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ключа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трубы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5.1.59.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ручек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гладкая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заусенцев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трещин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ользоваться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плохо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укрепленной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деревянной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ручкой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неисправной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ручкой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металлического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кольца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5.1.60.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домкратом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установ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колеса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предполагается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поднимать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противооткатные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упоры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башмаки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вывешивании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грунтовой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выровнять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домкрата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положить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широкую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подкладку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домкрат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строго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вертикаль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подъем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плавно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рывков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выполняя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снятием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колес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поднятый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козелки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вместо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козелков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подставок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случайные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ящики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камни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колес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доски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подставке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козелков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обеих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вывешенной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козелки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одинаковой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высоты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увелич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высоту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козелков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досок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кирпичей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дополнительный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подъем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вторым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домкратом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вывешенного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домкрате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падению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произвести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дополнительный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подъем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вторым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домкратом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вывешенную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опустить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козелок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дополнительный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подъем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5.1.61.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работающем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двигателе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недопустимо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испытывать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тормозную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5.1.62.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техническому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обслуживанию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обеспечены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утепленными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тами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наколенниками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5.1.63.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располагаться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ноги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работающего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высовывались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находились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проезжей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дороги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наезда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проезжающего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мимо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5.1.64.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ремонтировать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холодном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двигателе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отвертывании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штуцеров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бензопроводов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разъема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подставить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какую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нибудь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посуду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бензин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попал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двигатель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продувать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топливную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насоса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5.1.65.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заправке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топливом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курение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огнем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5.1.66.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перелива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топлива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специальным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устройством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засасывать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шланг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топливо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ртом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5.1.67.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заправке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допуская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попадания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топлива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кожу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5.1.68.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автомобильной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тормозной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жидкостью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засасывать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ртом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переливании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тары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шланга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тормозной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жидкостью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тщательно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вымыть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мылом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5.1.69.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избежать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ожогов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паром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горячей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охлаждающей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жидкостью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пробку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радиатора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горячем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двигателе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открывать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рукавицах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накрыв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ветошью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тряпкой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пробку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открывать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осторожно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допуская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интенсивного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выхода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пара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5.1.70.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аккумуляторной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батареей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облюдать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осторожность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поскольку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электролита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серная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кислота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способная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попадании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кожу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сильный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химический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ожог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5.1.71.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Поскольку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подзарядки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аккумулятора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выделяется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водород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смеси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кислородом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здуха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образовать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взрывоопасную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смесь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огнем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аккумуляторные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пробки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открыты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подзарядки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близко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наклоняться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аккумулятору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ожога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брызгами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электроли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5.1.72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демонтаже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шины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диска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колеса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воздух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камеры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выпущен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демонтаж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шины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плотно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приставшей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ободу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колеса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кувалдой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молотком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5.1.73.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Замочное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стопорное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кольцо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монтаже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шины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диск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колеса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олжно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надежно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входить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выемку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обода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всей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поверхностью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накачивания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шины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осаживать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замочное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кольцо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молотком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кувалдой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предохранительной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вилкой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предохраняющей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удара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какивании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замочного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кольца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5.1.74.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обслуживанию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погрузочно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разгрузочных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ближе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погрузочно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разгрузочных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5.1.75.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ремонтировать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самосвал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поднятом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кузове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укрепить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кузов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упорами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предохраняющими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опускания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груженым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кузовом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самосвала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недопустимо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5.1.76.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заправке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топливом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заправочные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пистоле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брать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соблюдая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осторожность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допуская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обливания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попадания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топлива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кожу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5.2.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безопасного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обращения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исходными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материалами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сырье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заготовки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полуфабрикаты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5.2.1.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исправные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заготовки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предназначены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внимательным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осто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рожность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5.3.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Указания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безопасному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содержанию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5.3.1.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5.3.2.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удалять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остановки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электроинструмента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уборочных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исключающих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травмирование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5.3.4.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чистоте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загромождения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деталями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прочими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5.3.5.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стоянки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стоянках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навесом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площадках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открытыми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горловины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топливных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баков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подзаряжать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аккумуляторные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батареи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мыть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протирать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бензином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куз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ова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детали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агрегаты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заправлять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жидким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газообразным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топливом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сливать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топливо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баков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выпускать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газ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пуск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двигателя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выезда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транспор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топливо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бензин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дизельное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топливо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топлива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баках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открытый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огонь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5.4.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направленные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предотвращение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5.4.1.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опьянения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алкогольного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наркотического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лекарственных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препаратов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ухудшающих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реакцию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болезненном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утомленном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состо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янии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ставящем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телефоном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оборудованным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устройством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позволяющим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переговоры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нарушать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дорожного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обилем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посторонним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привлекать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ремонту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сопровождающих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пассажиров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прохожих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домкрат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случайные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камни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кирпичи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домкрат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подкладывать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деревянную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выкладку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шпалу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брус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доску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толщиной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40-50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площадью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корпуса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домкрата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находясь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транспортным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средством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вывешенном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домкрате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козелка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подставки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обслуживанию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ремо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нту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ближе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погрузочно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разгрузочных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отдыхать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салоне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работающем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двигателе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протирать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двигатель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ветошью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смоченной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бензином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прогревать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двигатель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горючего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баке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вблизи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легко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воспламеняющихся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загорания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выхлопной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трубы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садиться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сходить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работающим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двигателем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темное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суток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достаточного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неисправным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инвентарем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инвентарем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обращению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которы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обучен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приступать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разовых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прямыми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специальности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целевого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5.4.2.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числ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проявлении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острого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вышестоящего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ближайший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здравпункт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5.4.3.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станет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понятно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порученную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порученной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окончанию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доложить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оему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5.5.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предъявляемые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правильному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использованию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применению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индивидуальной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5.5.1.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выданные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исправной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спецодежде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спецобуви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перемещения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пользова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проходами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ситуациях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6.1.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основных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возможных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причины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вызывающие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6.1.1.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столкновение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транспортным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средством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наезд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опрокидывание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дорожного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стихийные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катаклизмов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загорание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6.2.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6.2.1.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аварийной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заглушить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двигатель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тормоз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6.2.2.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дорожно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происшествия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ДТП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причастный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остановиться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аварийную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сигнализацию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выставить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40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позади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аварийной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остановки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мигающий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красный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фонарь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трогать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происшествию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6.2.3.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медици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нскую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отправить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пострадавших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попутном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ближайшее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лечебное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6.2.4.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случившемся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ГИББД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очевидцы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ДТП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записать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фамилии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адреса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ожидать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приб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ытия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ГИБДД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6.2.5.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ДТП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причинило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существенного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материального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взаимном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согласии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случившегося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неисправностей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дальнейшее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движение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апрещено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прибыть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ближайший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пост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ГИБДД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ДТП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6.2.6.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отбуксировать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неисправный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буксировку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осуществить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жесткой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гибкой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сцепке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буксируемого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рулем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6.2.7.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буксирующего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прицепом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6.2.8.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буксировке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гибкой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жесткой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сцепке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перевозка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кузове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буксируемого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грузового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6.2.9.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буксировке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частичной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погрузки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кабине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кузове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буксируемого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кузове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буксирующего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6.2.10.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буксировке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гибкой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сцепке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буксируемого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исправны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тормозная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рулевое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буксировке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жесткой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сцепке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рулевое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6.2.11.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Жесткая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сцепка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расстояние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гибкая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гибкой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сцепке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трос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метр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обозначен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сигнальными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флажками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6.2.12.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Скорость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буксировке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50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6.2.13.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буксировке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светлое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суток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видимости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буксирующем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транспортном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средстве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включен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ближний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свет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фар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буксируемом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бое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суток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габаритные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огни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6.2.14.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буксируемого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гибкой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сцепке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буксир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натянут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предохранит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обрыва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рывков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исключит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наезда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буксируемого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буксирующий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резкого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торможения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6.2.15.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Буксировка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гибкой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сцепке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гололедицу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6.2.16.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случай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грузовой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порошковым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огнетушителем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умет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отравлении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повреждениях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6.3.1.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микротравме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обстановку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создаст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приведет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6.3.2.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Оказывая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переломах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костей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ушибах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растяжениях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неподвижность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поврежденной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наложения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тугой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повязки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шины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приложить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холод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переломах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сначала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шину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6.3.3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артериальном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кровотечении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жгут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6.3.4.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отравлении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внезапном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заболевании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оказана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первая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доставка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здравоохранения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нарушающей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нормальный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остановить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замеченных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7.1.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ядок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передачи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смены</w:t>
      </w:r>
      <w:r w:rsidRPr="00320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7.1.1.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сопровождаться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проверкой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оградительной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блокировок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измерительных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заземлений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пожа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ротушения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вентиляционных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отключения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остановки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разборки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очистки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смазки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машин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аппаратуры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7.2.1.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установленное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выключить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зажигание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затормозить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стояночным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тормозом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рычаг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переключения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передач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нейтральное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ключ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7.2.2.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водителя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замечания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техническому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биля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механику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гаража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7.2.3.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Сдать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путевой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7.3.1.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спецобувь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осмотреть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удостоверится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исправно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шкаф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предназначенное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7.4.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уборки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отходов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7.4.1.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очее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автомобиль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собрать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вынести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установленное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мусор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7.5.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7.5.1.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81A95" w:rsidRDefault="00894D6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душ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81A95" w:rsidRDefault="00894D6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надеть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7.6.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извещения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влияющих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7.6.1.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7.7.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допуску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наряд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1A95" w:rsidRPr="00320E55" w:rsidRDefault="00894D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7.8.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Выйти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проходную</w:t>
      </w:r>
      <w:r w:rsidRPr="00320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281A95" w:rsidRPr="00320E55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D62" w:rsidRDefault="00894D62" w:rsidP="00320E55">
      <w:pPr>
        <w:spacing w:before="0" w:after="0"/>
      </w:pPr>
      <w:r>
        <w:separator/>
      </w:r>
    </w:p>
  </w:endnote>
  <w:endnote w:type="continuationSeparator" w:id="0">
    <w:p w:rsidR="00894D62" w:rsidRDefault="00894D62" w:rsidP="00320E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D62" w:rsidRDefault="00894D62" w:rsidP="00320E55">
      <w:pPr>
        <w:spacing w:before="0" w:after="0"/>
      </w:pPr>
      <w:r>
        <w:separator/>
      </w:r>
    </w:p>
  </w:footnote>
  <w:footnote w:type="continuationSeparator" w:id="0">
    <w:p w:rsidR="00894D62" w:rsidRDefault="00894D62" w:rsidP="00320E5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D34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2151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2A14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81A95"/>
    <w:rsid w:val="002D33B1"/>
    <w:rsid w:val="002D3591"/>
    <w:rsid w:val="00320E55"/>
    <w:rsid w:val="003514A0"/>
    <w:rsid w:val="004F7E17"/>
    <w:rsid w:val="005A05CE"/>
    <w:rsid w:val="00653AF6"/>
    <w:rsid w:val="00894D6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CB54"/>
  <w15:docId w15:val="{2F73B2F4-C316-482A-A159-1A0335FE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20E55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20E55"/>
  </w:style>
  <w:style w:type="paragraph" w:styleId="Footer">
    <w:name w:val="footer"/>
    <w:basedOn w:val="Normal"/>
    <w:link w:val="FooterChar"/>
    <w:uiPriority w:val="99"/>
    <w:unhideWhenUsed/>
    <w:rsid w:val="00320E55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20E55"/>
  </w:style>
  <w:style w:type="paragraph" w:styleId="NormalWeb">
    <w:name w:val="Normal (Web)"/>
    <w:basedOn w:val="Normal"/>
    <w:uiPriority w:val="99"/>
    <w:semiHidden/>
    <w:unhideWhenUsed/>
    <w:rsid w:val="00320E5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1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8298</Words>
  <Characters>47304</Characters>
  <Application>Microsoft Office Word</Application>
  <DocSecurity>0</DocSecurity>
  <Lines>394</Lines>
  <Paragraphs>110</Paragraphs>
  <ScaleCrop>false</ScaleCrop>
  <Company/>
  <LinksUpToDate>false</LinksUpToDate>
  <CharactersWithSpaces>55492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2024-11-23T07:00:00Z</dcterms:modified>
</cp:coreProperties>
</file>